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horzAnchor="margin" w:tblpY="2055"/>
        <w:tblW w:w="9776" w:type="dxa"/>
        <w:tblLook w:val="04A0" w:firstRow="1" w:lastRow="0" w:firstColumn="1" w:lastColumn="0" w:noHBand="0" w:noVBand="1"/>
      </w:tblPr>
      <w:tblGrid>
        <w:gridCol w:w="589"/>
        <w:gridCol w:w="1533"/>
        <w:gridCol w:w="283"/>
        <w:gridCol w:w="1418"/>
        <w:gridCol w:w="3685"/>
        <w:gridCol w:w="2268"/>
      </w:tblGrid>
      <w:tr w:rsidR="005F4D23" w:rsidRPr="00FC0E5E" w14:paraId="11E18220" w14:textId="77777777" w:rsidTr="008D7DCD">
        <w:trPr>
          <w:trHeight w:val="10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1" w:themeFill="background2"/>
          </w:tcPr>
          <w:p w14:paraId="668DB466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87" w:type="dxa"/>
            <w:gridSpan w:val="5"/>
            <w:shd w:val="clear" w:color="auto" w:fill="EEECE1" w:themeFill="background2"/>
          </w:tcPr>
          <w:p w14:paraId="654E8F6F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 xml:space="preserve"> Wydział II Karny </w:t>
            </w:r>
          </w:p>
        </w:tc>
      </w:tr>
      <w:tr w:rsidR="005F4D23" w:rsidRPr="00FC0E5E" w14:paraId="28767AB9" w14:textId="77777777" w:rsidTr="008D7DCD">
        <w:trPr>
          <w:trHeight w:val="10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1" w:themeFill="background2"/>
          </w:tcPr>
          <w:p w14:paraId="1349AF37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9187" w:type="dxa"/>
            <w:gridSpan w:val="5"/>
            <w:shd w:val="clear" w:color="auto" w:fill="EEECE1" w:themeFill="background2"/>
          </w:tcPr>
          <w:p w14:paraId="0CD37D31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  <w:vertAlign w:val="superscript"/>
              </w:rPr>
            </w:pPr>
          </w:p>
        </w:tc>
      </w:tr>
      <w:tr w:rsidR="005F4D23" w:rsidRPr="00FC0E5E" w14:paraId="33BC8056" w14:textId="77777777" w:rsidTr="008D7DCD">
        <w:trPr>
          <w:trHeight w:val="547"/>
        </w:trPr>
        <w:tc>
          <w:tcPr>
            <w:tcW w:w="589" w:type="dxa"/>
            <w:vMerge w:val="restart"/>
          </w:tcPr>
          <w:p w14:paraId="644ECE57" w14:textId="77777777" w:rsidR="005F4D23" w:rsidRPr="00FC0E5E" w:rsidRDefault="008D7DCD" w:rsidP="008D7DCD">
            <w:pPr>
              <w:rPr>
                <w:rFonts w:cstheme="minorHAnsi"/>
                <w:sz w:val="20"/>
                <w:szCs w:val="20"/>
                <w:vertAlign w:val="superscript"/>
              </w:rPr>
            </w:pPr>
            <w:r w:rsidRPr="00FC0E5E">
              <w:rPr>
                <w:rFonts w:cstheme="minorHAnsi"/>
                <w:sz w:val="20"/>
                <w:szCs w:val="20"/>
                <w:vertAlign w:val="superscript"/>
              </w:rPr>
              <w:t>1.</w:t>
            </w:r>
          </w:p>
        </w:tc>
        <w:tc>
          <w:tcPr>
            <w:tcW w:w="1533" w:type="dxa"/>
            <w:shd w:val="clear" w:color="auto" w:fill="EEECE1" w:themeFill="background2"/>
          </w:tcPr>
          <w:p w14:paraId="3E4ED638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Imię (imiona)</w:t>
            </w:r>
          </w:p>
        </w:tc>
        <w:tc>
          <w:tcPr>
            <w:tcW w:w="1701" w:type="dxa"/>
            <w:gridSpan w:val="2"/>
            <w:shd w:val="clear" w:color="auto" w:fill="EEECE1" w:themeFill="background2"/>
          </w:tcPr>
          <w:p w14:paraId="717CEA6C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Nazwisko</w:t>
            </w:r>
          </w:p>
        </w:tc>
        <w:tc>
          <w:tcPr>
            <w:tcW w:w="3685" w:type="dxa"/>
            <w:shd w:val="clear" w:color="auto" w:fill="EEECE1" w:themeFill="background2"/>
          </w:tcPr>
          <w:p w14:paraId="603A2765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  <w:vertAlign w:val="superscript"/>
              </w:rPr>
            </w:pPr>
            <w:r w:rsidRPr="00FC0E5E">
              <w:rPr>
                <w:rFonts w:cstheme="minorHAnsi"/>
                <w:sz w:val="20"/>
                <w:szCs w:val="20"/>
              </w:rPr>
              <w:t>Podstawowy wskaźnik przydziału</w:t>
            </w:r>
          </w:p>
        </w:tc>
        <w:tc>
          <w:tcPr>
            <w:tcW w:w="2268" w:type="dxa"/>
          </w:tcPr>
          <w:p w14:paraId="320638C4" w14:textId="77777777" w:rsidR="005F4D23" w:rsidRPr="00FC0E5E" w:rsidRDefault="005F4D23" w:rsidP="00FC0E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100%</w:t>
            </w:r>
          </w:p>
        </w:tc>
      </w:tr>
      <w:tr w:rsidR="005F4D23" w:rsidRPr="00FC0E5E" w14:paraId="56B9BFE0" w14:textId="77777777" w:rsidTr="008D7DCD">
        <w:trPr>
          <w:trHeight w:val="405"/>
        </w:trPr>
        <w:tc>
          <w:tcPr>
            <w:tcW w:w="589" w:type="dxa"/>
            <w:vMerge/>
          </w:tcPr>
          <w:p w14:paraId="61942182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3" w:type="dxa"/>
            <w:shd w:val="clear" w:color="auto" w:fill="FFFFFF" w:themeFill="background1"/>
          </w:tcPr>
          <w:p w14:paraId="0AD64FE5" w14:textId="61EEC93A" w:rsidR="005F4D23" w:rsidRPr="00FC0E5E" w:rsidRDefault="002A1536" w:rsidP="008D7D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Agnieszka 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5AC3CB99" w14:textId="2D06984F" w:rsidR="005F4D23" w:rsidRPr="00FC0E5E" w:rsidRDefault="002A1536" w:rsidP="008D7D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Marciszel </w:t>
            </w:r>
          </w:p>
        </w:tc>
        <w:tc>
          <w:tcPr>
            <w:tcW w:w="3685" w:type="dxa"/>
            <w:shd w:val="clear" w:color="auto" w:fill="EEECE1" w:themeFill="background2"/>
          </w:tcPr>
          <w:p w14:paraId="24668A65" w14:textId="77777777" w:rsidR="005F4D23" w:rsidRPr="00FC0E5E" w:rsidRDefault="00FC0E5E" w:rsidP="008D7DCD">
            <w:pPr>
              <w:rPr>
                <w:rFonts w:cstheme="minorHAnsi"/>
                <w:sz w:val="20"/>
                <w:szCs w:val="20"/>
              </w:rPr>
            </w:pPr>
            <w:r w:rsidRPr="007632B2">
              <w:rPr>
                <w:rFonts w:cstheme="minorHAnsi"/>
                <w:sz w:val="20"/>
                <w:szCs w:val="20"/>
              </w:rPr>
              <w:t>Uzasadnienie podstawowego wskaźnika przydziału niższego niż 100%:</w:t>
            </w:r>
          </w:p>
        </w:tc>
        <w:tc>
          <w:tcPr>
            <w:tcW w:w="2268" w:type="dxa"/>
            <w:shd w:val="clear" w:color="auto" w:fill="EEECE1" w:themeFill="background2"/>
          </w:tcPr>
          <w:p w14:paraId="0CD8080E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Wysokość wskaźnika</w:t>
            </w:r>
          </w:p>
        </w:tc>
      </w:tr>
      <w:tr w:rsidR="005F4D23" w:rsidRPr="00FC0E5E" w14:paraId="2EB801A2" w14:textId="77777777" w:rsidTr="008D7DCD">
        <w:trPr>
          <w:trHeight w:val="269"/>
        </w:trPr>
        <w:tc>
          <w:tcPr>
            <w:tcW w:w="589" w:type="dxa"/>
            <w:vMerge/>
          </w:tcPr>
          <w:p w14:paraId="2F02D675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3" w:type="dxa"/>
            <w:shd w:val="clear" w:color="auto" w:fill="EEECE1" w:themeFill="background2"/>
          </w:tcPr>
          <w:p w14:paraId="1AEA176E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Stanowisko służbowe:</w:t>
            </w:r>
          </w:p>
        </w:tc>
        <w:tc>
          <w:tcPr>
            <w:tcW w:w="1701" w:type="dxa"/>
            <w:gridSpan w:val="2"/>
            <w:shd w:val="clear" w:color="auto" w:fill="EEECE1" w:themeFill="background2"/>
          </w:tcPr>
          <w:p w14:paraId="21919108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Pełnione funkcje:</w:t>
            </w:r>
          </w:p>
        </w:tc>
        <w:tc>
          <w:tcPr>
            <w:tcW w:w="3685" w:type="dxa"/>
            <w:shd w:val="clear" w:color="auto" w:fill="EEECE1" w:themeFill="background2"/>
          </w:tcPr>
          <w:p w14:paraId="6875B0FA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  <w:vertAlign w:val="superscript"/>
              </w:rPr>
            </w:pPr>
            <w:r w:rsidRPr="00FC0E5E">
              <w:rPr>
                <w:rFonts w:cstheme="minorHAnsi"/>
                <w:sz w:val="20"/>
                <w:szCs w:val="20"/>
              </w:rPr>
              <w:t>Inne indywidualne reguły przydziału</w:t>
            </w:r>
          </w:p>
        </w:tc>
        <w:tc>
          <w:tcPr>
            <w:tcW w:w="2268" w:type="dxa"/>
            <w:shd w:val="clear" w:color="auto" w:fill="FFFFFF" w:themeFill="background1"/>
          </w:tcPr>
          <w:p w14:paraId="06135532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  <w:vertAlign w:val="superscript"/>
              </w:rPr>
            </w:pPr>
          </w:p>
        </w:tc>
      </w:tr>
      <w:tr w:rsidR="005F4D23" w:rsidRPr="00FC0E5E" w14:paraId="03E6DB30" w14:textId="77777777" w:rsidTr="008D7DCD">
        <w:tc>
          <w:tcPr>
            <w:tcW w:w="589" w:type="dxa"/>
            <w:vMerge/>
          </w:tcPr>
          <w:p w14:paraId="64236C9B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3" w:type="dxa"/>
          </w:tcPr>
          <w:p w14:paraId="3E0A5E76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Sędzia sądu rejonowego</w:t>
            </w:r>
          </w:p>
        </w:tc>
        <w:tc>
          <w:tcPr>
            <w:tcW w:w="1701" w:type="dxa"/>
            <w:gridSpan w:val="2"/>
          </w:tcPr>
          <w:p w14:paraId="2ED69AC7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EEECE1" w:themeFill="background2"/>
          </w:tcPr>
          <w:p w14:paraId="79FC89D3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Obowiązki niezwiązane z przydziałem</w:t>
            </w:r>
          </w:p>
          <w:p w14:paraId="68405312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  <w:vertAlign w:val="superscrip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6BFB747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  <w:vertAlign w:val="superscript"/>
              </w:rPr>
            </w:pPr>
          </w:p>
        </w:tc>
      </w:tr>
      <w:tr w:rsidR="005F4D23" w:rsidRPr="00FC0E5E" w14:paraId="7A8C19E9" w14:textId="77777777" w:rsidTr="008D7DCD">
        <w:tc>
          <w:tcPr>
            <w:tcW w:w="2405" w:type="dxa"/>
            <w:gridSpan w:val="3"/>
            <w:shd w:val="clear" w:color="auto" w:fill="EEECE1" w:themeFill="background2"/>
          </w:tcPr>
          <w:p w14:paraId="4A738359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  <w:vertAlign w:val="superscript"/>
              </w:rPr>
            </w:pPr>
            <w:r w:rsidRPr="00FC0E5E">
              <w:rPr>
                <w:rFonts w:cstheme="minorHAnsi"/>
                <w:sz w:val="20"/>
                <w:szCs w:val="20"/>
              </w:rPr>
              <w:t>Inne ogólne reguły przydziału spraw i zadań sądu</w:t>
            </w:r>
          </w:p>
        </w:tc>
        <w:tc>
          <w:tcPr>
            <w:tcW w:w="7371" w:type="dxa"/>
            <w:gridSpan w:val="3"/>
            <w:shd w:val="clear" w:color="auto" w:fill="auto"/>
          </w:tcPr>
          <w:p w14:paraId="4C82CF0A" w14:textId="77777777" w:rsidR="006269DD" w:rsidRDefault="006269DD" w:rsidP="00FC0E5E">
            <w:pPr>
              <w:spacing w:after="0" w:line="240" w:lineRule="auto"/>
              <w:rPr>
                <w:rFonts w:cstheme="minorHAnsi"/>
                <w:sz w:val="20"/>
                <w:szCs w:val="20"/>
                <w:vertAlign w:val="superscript"/>
              </w:rPr>
            </w:pPr>
          </w:p>
          <w:p w14:paraId="514D8714" w14:textId="77777777" w:rsidR="005F4D23" w:rsidRPr="00FC0E5E" w:rsidRDefault="008D7DCD" w:rsidP="00FC0E5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P</w:t>
            </w:r>
            <w:r w:rsidR="005F4D23" w:rsidRPr="00FC0E5E">
              <w:rPr>
                <w:rFonts w:cstheme="minorHAnsi"/>
                <w:sz w:val="20"/>
                <w:szCs w:val="20"/>
              </w:rPr>
              <w:t>odejmuje czynności wykonawcze w przydzielonych sprawach po uprawomocnieniu się orzeczeń</w:t>
            </w:r>
            <w:r w:rsidRPr="00FC0E5E">
              <w:rPr>
                <w:rFonts w:cstheme="minorHAnsi"/>
                <w:sz w:val="20"/>
                <w:szCs w:val="20"/>
              </w:rPr>
              <w:t>.</w:t>
            </w:r>
          </w:p>
          <w:p w14:paraId="2643D8F1" w14:textId="77777777" w:rsidR="005F4D23" w:rsidRPr="00FC0E5E" w:rsidRDefault="008D7DCD" w:rsidP="00FC0E5E">
            <w:pPr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  <w:r w:rsidRPr="00FC0E5E">
              <w:rPr>
                <w:rFonts w:eastAsia="Calibri" w:cstheme="minorHAnsi"/>
                <w:sz w:val="20"/>
                <w:szCs w:val="20"/>
              </w:rPr>
              <w:t xml:space="preserve">Rozpoznaje zażalenia skierowane do innego składu sądu pierwszej </w:t>
            </w:r>
            <w:r w:rsidR="006269DD" w:rsidRPr="00FC0E5E">
              <w:rPr>
                <w:rFonts w:eastAsia="Calibri" w:cstheme="minorHAnsi"/>
                <w:sz w:val="20"/>
                <w:szCs w:val="20"/>
              </w:rPr>
              <w:t>instancji na</w:t>
            </w:r>
            <w:r w:rsidR="005F4D23" w:rsidRPr="00FC0E5E">
              <w:rPr>
                <w:rFonts w:eastAsia="Calibri" w:cstheme="minorHAnsi"/>
                <w:sz w:val="20"/>
                <w:szCs w:val="20"/>
              </w:rPr>
              <w:t xml:space="preserve"> podstawie art. 394</w:t>
            </w:r>
            <w:r w:rsidR="005F4D23" w:rsidRPr="00FC0E5E">
              <w:rPr>
                <w:rFonts w:eastAsia="Calibri" w:cstheme="minorHAnsi"/>
                <w:sz w:val="20"/>
                <w:szCs w:val="20"/>
                <w:vertAlign w:val="superscript"/>
              </w:rPr>
              <w:t xml:space="preserve">1a  </w:t>
            </w:r>
            <w:r w:rsidR="005F4D23" w:rsidRPr="00FC0E5E">
              <w:rPr>
                <w:rFonts w:eastAsia="Calibri" w:cstheme="minorHAnsi"/>
                <w:sz w:val="20"/>
                <w:szCs w:val="20"/>
              </w:rPr>
              <w:t>§ 1</w:t>
            </w:r>
            <w:r w:rsidR="006269DD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="005F4D23" w:rsidRPr="00FC0E5E">
              <w:rPr>
                <w:rFonts w:eastAsia="Calibri" w:cstheme="minorHAnsi"/>
                <w:sz w:val="20"/>
                <w:szCs w:val="20"/>
              </w:rPr>
              <w:t>k.p.c.</w:t>
            </w:r>
          </w:p>
          <w:p w14:paraId="13E664C1" w14:textId="77777777" w:rsidR="005F4D23" w:rsidRPr="00FC0E5E" w:rsidRDefault="008D7DCD" w:rsidP="00FC0E5E">
            <w:pPr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  <w:r w:rsidRPr="00FC0E5E">
              <w:rPr>
                <w:rFonts w:eastAsia="Calibri" w:cstheme="minorHAnsi"/>
                <w:sz w:val="20"/>
                <w:szCs w:val="20"/>
              </w:rPr>
              <w:t>P</w:t>
            </w:r>
            <w:r w:rsidR="005F4D23" w:rsidRPr="00FC0E5E">
              <w:rPr>
                <w:rFonts w:eastAsia="Calibri" w:cstheme="minorHAnsi"/>
                <w:sz w:val="20"/>
                <w:szCs w:val="20"/>
              </w:rPr>
              <w:t xml:space="preserve">odejmuje czynności związane z wykonaniem tego samego orzeczenia w sprawach już przydzielonych według odrębnych zasad </w:t>
            </w:r>
          </w:p>
          <w:p w14:paraId="08B3F35E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F4D23" w:rsidRPr="00FC0E5E" w14:paraId="7D7A96B1" w14:textId="77777777" w:rsidTr="008D7DCD">
        <w:tc>
          <w:tcPr>
            <w:tcW w:w="2405" w:type="dxa"/>
            <w:gridSpan w:val="3"/>
            <w:shd w:val="clear" w:color="auto" w:fill="EEECE1" w:themeFill="background2"/>
          </w:tcPr>
          <w:p w14:paraId="6BCB0BC2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Informacje dodatkowe</w:t>
            </w:r>
          </w:p>
          <w:p w14:paraId="678F0517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371" w:type="dxa"/>
            <w:gridSpan w:val="3"/>
            <w:shd w:val="clear" w:color="auto" w:fill="auto"/>
          </w:tcPr>
          <w:p w14:paraId="74C327AE" w14:textId="77777777" w:rsidR="006269DD" w:rsidRPr="00FC0E5E" w:rsidRDefault="006269DD" w:rsidP="008D7DCD">
            <w:pPr>
              <w:rPr>
                <w:rFonts w:cstheme="minorHAnsi"/>
                <w:sz w:val="20"/>
                <w:szCs w:val="20"/>
                <w:vertAlign w:val="superscript"/>
              </w:rPr>
            </w:pPr>
          </w:p>
          <w:p w14:paraId="7DD646BA" w14:textId="77777777" w:rsidR="005F4D23" w:rsidRPr="00FC0E5E" w:rsidRDefault="008D7DCD" w:rsidP="00FC0E5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P</w:t>
            </w:r>
            <w:r w:rsidR="005F4D23" w:rsidRPr="00FC0E5E">
              <w:rPr>
                <w:rFonts w:cstheme="minorHAnsi"/>
                <w:sz w:val="20"/>
                <w:szCs w:val="20"/>
              </w:rPr>
              <w:t>ełni dyżury związane z rozpoznawaniem spraw w trybie przyspieszonym oraz stosowania środków zapobiegawczych w postaci tymczasowego aresztowania</w:t>
            </w:r>
            <w:r w:rsidR="006269DD">
              <w:rPr>
                <w:rFonts w:cstheme="minorHAnsi"/>
                <w:sz w:val="20"/>
                <w:szCs w:val="20"/>
              </w:rPr>
              <w:t>.</w:t>
            </w:r>
          </w:p>
          <w:p w14:paraId="20644BFA" w14:textId="33623838" w:rsidR="005F4D23" w:rsidRPr="00FC0E5E" w:rsidRDefault="008D7DCD" w:rsidP="00FC0E5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Z</w:t>
            </w:r>
            <w:r w:rsidR="005F4D23" w:rsidRPr="00FC0E5E">
              <w:rPr>
                <w:rFonts w:cstheme="minorHAnsi"/>
                <w:sz w:val="20"/>
                <w:szCs w:val="20"/>
              </w:rPr>
              <w:t xml:space="preserve">astępuje sędziego </w:t>
            </w:r>
            <w:r w:rsidR="00D16F18">
              <w:rPr>
                <w:rFonts w:cstheme="minorHAnsi"/>
                <w:sz w:val="20"/>
                <w:szCs w:val="20"/>
              </w:rPr>
              <w:t>Piotra Charkiewicza</w:t>
            </w:r>
            <w:r w:rsidRPr="00FC0E5E">
              <w:rPr>
                <w:rFonts w:cstheme="minorHAnsi"/>
                <w:sz w:val="20"/>
                <w:szCs w:val="20"/>
              </w:rPr>
              <w:t>.</w:t>
            </w:r>
          </w:p>
          <w:p w14:paraId="42C379C8" w14:textId="7D18ED78" w:rsidR="008D7DCD" w:rsidRDefault="008D7DCD" w:rsidP="00FC0E5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Zastępowan</w:t>
            </w:r>
            <w:r w:rsidR="00D16F18">
              <w:rPr>
                <w:rFonts w:cstheme="minorHAnsi"/>
                <w:sz w:val="20"/>
                <w:szCs w:val="20"/>
              </w:rPr>
              <w:t>a</w:t>
            </w:r>
            <w:r w:rsidRPr="00FC0E5E">
              <w:rPr>
                <w:rFonts w:cstheme="minorHAnsi"/>
                <w:sz w:val="20"/>
                <w:szCs w:val="20"/>
              </w:rPr>
              <w:t xml:space="preserve"> jest przez sędziego </w:t>
            </w:r>
            <w:r w:rsidR="00D16F18">
              <w:rPr>
                <w:rFonts w:cstheme="minorHAnsi"/>
                <w:sz w:val="20"/>
                <w:szCs w:val="20"/>
              </w:rPr>
              <w:t>Martę Mazerską</w:t>
            </w:r>
            <w:r w:rsidRPr="00FC0E5E">
              <w:rPr>
                <w:rFonts w:cstheme="minorHAnsi"/>
                <w:sz w:val="20"/>
                <w:szCs w:val="20"/>
              </w:rPr>
              <w:t>.</w:t>
            </w:r>
          </w:p>
          <w:p w14:paraId="6023BDD4" w14:textId="77777777" w:rsidR="003A68F2" w:rsidRPr="00FC0E5E" w:rsidRDefault="003A68F2" w:rsidP="00FC0E5E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Wykonuje czynności zlecone przez Prezesa Sądu i Przewodniczącego Wydziału.</w:t>
            </w:r>
          </w:p>
          <w:p w14:paraId="5636557E" w14:textId="77777777" w:rsidR="005F4D23" w:rsidRPr="00FC0E5E" w:rsidRDefault="005F4D23" w:rsidP="008D7DCD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62F3EEEC" w14:textId="77777777" w:rsidR="00FC0E5E" w:rsidRPr="00C41FA0" w:rsidRDefault="00FC0E5E" w:rsidP="00FC0E5E">
      <w:pPr>
        <w:jc w:val="center"/>
        <w:rPr>
          <w:rFonts w:cstheme="minorHAnsi"/>
          <w:b/>
          <w:bCs/>
          <w:sz w:val="20"/>
          <w:szCs w:val="20"/>
        </w:rPr>
      </w:pPr>
      <w:bookmarkStart w:id="0" w:name="_Hlk91761881"/>
      <w:r w:rsidRPr="00C41FA0">
        <w:rPr>
          <w:rFonts w:cstheme="minorHAnsi"/>
          <w:b/>
          <w:bCs/>
          <w:sz w:val="20"/>
          <w:szCs w:val="20"/>
        </w:rPr>
        <w:t>PODZIAŁ CZYNNOŚCI</w:t>
      </w:r>
    </w:p>
    <w:p w14:paraId="4321BFDB" w14:textId="2E055882" w:rsidR="008D7DCD" w:rsidRPr="00FC0E5E" w:rsidRDefault="00FC0E5E" w:rsidP="00506396">
      <w:pPr>
        <w:jc w:val="both"/>
        <w:rPr>
          <w:rFonts w:cstheme="minorHAnsi"/>
          <w:sz w:val="20"/>
          <w:szCs w:val="20"/>
        </w:rPr>
      </w:pPr>
      <w:bookmarkStart w:id="1" w:name="_Hlk130205080"/>
      <w:r w:rsidRPr="00FC0E5E">
        <w:rPr>
          <w:rFonts w:cstheme="minorHAnsi"/>
          <w:sz w:val="20"/>
          <w:szCs w:val="20"/>
        </w:rPr>
        <w:t xml:space="preserve">Na podstawie art. 22a ustawy z dnia 27 lipca 2001 r. </w:t>
      </w:r>
      <w:r w:rsidR="004B2295">
        <w:rPr>
          <w:rFonts w:cstheme="minorHAnsi"/>
          <w:sz w:val="20"/>
          <w:szCs w:val="20"/>
        </w:rPr>
        <w:t>-</w:t>
      </w:r>
      <w:r w:rsidRPr="00FC0E5E">
        <w:rPr>
          <w:rFonts w:cstheme="minorHAnsi"/>
          <w:sz w:val="20"/>
          <w:szCs w:val="20"/>
        </w:rPr>
        <w:t xml:space="preserve"> Prawo o ustroju sądów powszechnych (</w:t>
      </w:r>
      <w:bookmarkStart w:id="2" w:name="_Hlk130284090"/>
      <w:r w:rsidRPr="00FC0E5E">
        <w:rPr>
          <w:rFonts w:cstheme="minorHAnsi"/>
          <w:sz w:val="20"/>
          <w:szCs w:val="20"/>
        </w:rPr>
        <w:t xml:space="preserve">tekst jednolity: </w:t>
      </w:r>
      <w:bookmarkEnd w:id="2"/>
      <w:r w:rsidRPr="00FC0E5E">
        <w:rPr>
          <w:rFonts w:cstheme="minorHAnsi"/>
          <w:sz w:val="20"/>
          <w:szCs w:val="20"/>
        </w:rPr>
        <w:t>Dz. U. z 202</w:t>
      </w:r>
      <w:r w:rsidR="002A1536">
        <w:rPr>
          <w:rFonts w:cstheme="minorHAnsi"/>
          <w:sz w:val="20"/>
          <w:szCs w:val="20"/>
        </w:rPr>
        <w:t>3</w:t>
      </w:r>
      <w:r w:rsidRPr="00FC0E5E">
        <w:rPr>
          <w:rFonts w:cstheme="minorHAnsi"/>
          <w:sz w:val="20"/>
          <w:szCs w:val="20"/>
        </w:rPr>
        <w:t xml:space="preserve"> r., poz. 2</w:t>
      </w:r>
      <w:r w:rsidR="002A1536">
        <w:rPr>
          <w:rFonts w:cstheme="minorHAnsi"/>
          <w:sz w:val="20"/>
          <w:szCs w:val="20"/>
        </w:rPr>
        <w:t>1</w:t>
      </w:r>
      <w:r w:rsidRPr="00FC0E5E">
        <w:rPr>
          <w:rFonts w:cstheme="minorHAnsi"/>
          <w:sz w:val="20"/>
          <w:szCs w:val="20"/>
        </w:rPr>
        <w:t>7) w związku z § 68 ust. 1 pkt 1</w:t>
      </w:r>
      <w:r w:rsidR="002A1536">
        <w:rPr>
          <w:rFonts w:cstheme="minorHAnsi"/>
          <w:sz w:val="20"/>
          <w:szCs w:val="20"/>
        </w:rPr>
        <w:t xml:space="preserve"> i</w:t>
      </w:r>
      <w:r w:rsidRPr="00FC0E5E">
        <w:rPr>
          <w:rFonts w:cstheme="minorHAnsi"/>
          <w:sz w:val="20"/>
          <w:szCs w:val="20"/>
        </w:rPr>
        <w:t xml:space="preserve"> 2</w:t>
      </w:r>
      <w:r w:rsidR="002A1536">
        <w:rPr>
          <w:rFonts w:cstheme="minorHAnsi"/>
          <w:sz w:val="20"/>
          <w:szCs w:val="20"/>
        </w:rPr>
        <w:t>a</w:t>
      </w:r>
      <w:r w:rsidRPr="00FC0E5E">
        <w:rPr>
          <w:rFonts w:cstheme="minorHAnsi"/>
          <w:sz w:val="20"/>
          <w:szCs w:val="20"/>
        </w:rPr>
        <w:t xml:space="preserve"> rozporządzenia Ministra Sprawiedliwości z dnia 18 czerwca 2019 r. </w:t>
      </w:r>
      <w:r w:rsidR="004B2295">
        <w:rPr>
          <w:rFonts w:cstheme="minorHAnsi"/>
          <w:sz w:val="20"/>
          <w:szCs w:val="20"/>
        </w:rPr>
        <w:t>-</w:t>
      </w:r>
      <w:r w:rsidRPr="00FC0E5E">
        <w:rPr>
          <w:rFonts w:cstheme="minorHAnsi"/>
          <w:sz w:val="20"/>
          <w:szCs w:val="20"/>
        </w:rPr>
        <w:t xml:space="preserve"> Regulamin urzędowania sądów powszechnych (</w:t>
      </w:r>
      <w:r w:rsidR="00D16F18" w:rsidRPr="00D16F18">
        <w:rPr>
          <w:rFonts w:cstheme="minorHAnsi"/>
          <w:sz w:val="20"/>
          <w:szCs w:val="20"/>
        </w:rPr>
        <w:t xml:space="preserve">tekst jednolity: </w:t>
      </w:r>
      <w:r w:rsidRPr="00FC0E5E">
        <w:rPr>
          <w:rFonts w:cstheme="minorHAnsi"/>
          <w:sz w:val="20"/>
          <w:szCs w:val="20"/>
        </w:rPr>
        <w:t>Dz. U. z 202</w:t>
      </w:r>
      <w:r w:rsidR="00D16F18">
        <w:rPr>
          <w:rFonts w:cstheme="minorHAnsi"/>
          <w:sz w:val="20"/>
          <w:szCs w:val="20"/>
        </w:rPr>
        <w:t>2</w:t>
      </w:r>
      <w:r w:rsidRPr="00FC0E5E">
        <w:rPr>
          <w:rFonts w:cstheme="minorHAnsi"/>
          <w:sz w:val="20"/>
          <w:szCs w:val="20"/>
        </w:rPr>
        <w:t xml:space="preserve"> r., poz. 2</w:t>
      </w:r>
      <w:r w:rsidR="00D16F18">
        <w:rPr>
          <w:rFonts w:cstheme="minorHAnsi"/>
          <w:sz w:val="20"/>
          <w:szCs w:val="20"/>
        </w:rPr>
        <w:t>51</w:t>
      </w:r>
      <w:r w:rsidRPr="00FC0E5E">
        <w:rPr>
          <w:rFonts w:cstheme="minorHAnsi"/>
          <w:sz w:val="20"/>
          <w:szCs w:val="20"/>
        </w:rPr>
        <w:t>4) ustalam następujący indywidualny podział czynności od dnia 1</w:t>
      </w:r>
      <w:r w:rsidR="002A1536">
        <w:rPr>
          <w:rFonts w:cstheme="minorHAnsi"/>
          <w:sz w:val="20"/>
          <w:szCs w:val="20"/>
        </w:rPr>
        <w:t xml:space="preserve"> kwietnia </w:t>
      </w:r>
      <w:r w:rsidRPr="00FC0E5E">
        <w:rPr>
          <w:rFonts w:cstheme="minorHAnsi"/>
          <w:sz w:val="20"/>
          <w:szCs w:val="20"/>
        </w:rPr>
        <w:t>202</w:t>
      </w:r>
      <w:r w:rsidR="00B50456">
        <w:rPr>
          <w:rFonts w:cstheme="minorHAnsi"/>
          <w:sz w:val="20"/>
          <w:szCs w:val="20"/>
        </w:rPr>
        <w:t>3</w:t>
      </w:r>
      <w:r w:rsidRPr="00FC0E5E">
        <w:rPr>
          <w:rFonts w:cstheme="minorHAnsi"/>
          <w:sz w:val="20"/>
          <w:szCs w:val="20"/>
        </w:rPr>
        <w:t xml:space="preserve"> r</w:t>
      </w:r>
      <w:r w:rsidR="002A1536">
        <w:rPr>
          <w:rFonts w:cstheme="minorHAnsi"/>
          <w:sz w:val="20"/>
          <w:szCs w:val="20"/>
        </w:rPr>
        <w:t>.</w:t>
      </w:r>
    </w:p>
    <w:bookmarkEnd w:id="1"/>
    <w:p w14:paraId="00CA1286" w14:textId="77777777" w:rsidR="006269DD" w:rsidRDefault="006269DD" w:rsidP="008D7DCD">
      <w:pPr>
        <w:jc w:val="center"/>
        <w:rPr>
          <w:rFonts w:cstheme="minorHAnsi"/>
          <w:sz w:val="20"/>
          <w:szCs w:val="20"/>
        </w:rPr>
      </w:pPr>
    </w:p>
    <w:p w14:paraId="6335499D" w14:textId="77777777" w:rsidR="008D7DCD" w:rsidRPr="00FC0E5E" w:rsidRDefault="008D7DCD" w:rsidP="008D7DCD">
      <w:pPr>
        <w:jc w:val="center"/>
        <w:rPr>
          <w:rFonts w:cstheme="minorHAnsi"/>
          <w:sz w:val="20"/>
          <w:szCs w:val="20"/>
        </w:rPr>
      </w:pPr>
      <w:r w:rsidRPr="00FC0E5E">
        <w:rPr>
          <w:rFonts w:cstheme="minorHAnsi"/>
          <w:sz w:val="20"/>
          <w:szCs w:val="20"/>
        </w:rPr>
        <w:t>Plan dyżurów oraz zastępstw sędziów, asesorów sądowych i referendarzy sądowych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694"/>
        <w:gridCol w:w="2206"/>
        <w:gridCol w:w="1928"/>
        <w:gridCol w:w="4948"/>
      </w:tblGrid>
      <w:tr w:rsidR="008D7DCD" w:rsidRPr="00FC0E5E" w14:paraId="185087BA" w14:textId="77777777" w:rsidTr="00E336DA">
        <w:tc>
          <w:tcPr>
            <w:tcW w:w="694" w:type="dxa"/>
            <w:shd w:val="clear" w:color="auto" w:fill="EEECE1" w:themeFill="background2"/>
          </w:tcPr>
          <w:p w14:paraId="0E55E8F3" w14:textId="77777777" w:rsidR="008D7DCD" w:rsidRPr="00FC0E5E" w:rsidRDefault="008D7DCD" w:rsidP="00E336DA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2206" w:type="dxa"/>
            <w:shd w:val="clear" w:color="auto" w:fill="EEECE1" w:themeFill="background2"/>
          </w:tcPr>
          <w:p w14:paraId="10D67A36" w14:textId="77777777" w:rsidR="008D7DCD" w:rsidRPr="00FC0E5E" w:rsidRDefault="008D7DCD" w:rsidP="00E336DA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Rodzaj spraw</w:t>
            </w:r>
          </w:p>
        </w:tc>
        <w:tc>
          <w:tcPr>
            <w:tcW w:w="1928" w:type="dxa"/>
            <w:shd w:val="clear" w:color="auto" w:fill="EEECE1" w:themeFill="background2"/>
          </w:tcPr>
          <w:p w14:paraId="0F1B2B7C" w14:textId="77777777" w:rsidR="008D7DCD" w:rsidRPr="00FC0E5E" w:rsidRDefault="008D7DCD" w:rsidP="00E336DA">
            <w:pPr>
              <w:rPr>
                <w:rFonts w:cstheme="minorHAnsi"/>
                <w:sz w:val="20"/>
                <w:szCs w:val="20"/>
                <w:vertAlign w:val="superscript"/>
              </w:rPr>
            </w:pPr>
            <w:r w:rsidRPr="00FC0E5E">
              <w:rPr>
                <w:rFonts w:cstheme="minorHAnsi"/>
                <w:sz w:val="20"/>
                <w:szCs w:val="20"/>
              </w:rPr>
              <w:t>Liczba dyżurnych i pełniących zastępstwa</w:t>
            </w:r>
          </w:p>
        </w:tc>
        <w:tc>
          <w:tcPr>
            <w:tcW w:w="4948" w:type="dxa"/>
            <w:shd w:val="clear" w:color="auto" w:fill="EEECE1" w:themeFill="background2"/>
          </w:tcPr>
          <w:p w14:paraId="205FDA90" w14:textId="77777777" w:rsidR="008D7DCD" w:rsidRPr="00FC0E5E" w:rsidRDefault="008D7DCD" w:rsidP="00E336DA">
            <w:pPr>
              <w:rPr>
                <w:rFonts w:cstheme="minorHAnsi"/>
                <w:sz w:val="20"/>
                <w:szCs w:val="20"/>
                <w:vertAlign w:val="superscript"/>
              </w:rPr>
            </w:pPr>
            <w:r w:rsidRPr="00FC0E5E">
              <w:rPr>
                <w:rFonts w:cstheme="minorHAnsi"/>
                <w:sz w:val="20"/>
                <w:szCs w:val="20"/>
              </w:rPr>
              <w:t>Wydział i/lub sędziowie, asesorzy sądowi i referendarze sądowi</w:t>
            </w:r>
          </w:p>
        </w:tc>
      </w:tr>
      <w:tr w:rsidR="008D7DCD" w:rsidRPr="00FC0E5E" w14:paraId="24E5A9B0" w14:textId="77777777" w:rsidTr="00E336DA">
        <w:tc>
          <w:tcPr>
            <w:tcW w:w="694" w:type="dxa"/>
          </w:tcPr>
          <w:p w14:paraId="6473B400" w14:textId="77777777" w:rsidR="008D7DCD" w:rsidRPr="00FC0E5E" w:rsidRDefault="008D7DCD" w:rsidP="00E336DA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206" w:type="dxa"/>
          </w:tcPr>
          <w:p w14:paraId="45CD3E24" w14:textId="77777777" w:rsidR="008D7DCD" w:rsidRPr="00FC0E5E" w:rsidRDefault="008D7DCD" w:rsidP="00E336DA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Sprawy pilne określone w § 2 ust. 5 rozporządzenia Ministra Sprawiedliwości z dnia 18 czerwca 2019 r. – Regulamin urzędowania sądów powszechnych</w:t>
            </w:r>
          </w:p>
        </w:tc>
        <w:tc>
          <w:tcPr>
            <w:tcW w:w="1928" w:type="dxa"/>
          </w:tcPr>
          <w:p w14:paraId="6DD5B242" w14:textId="77777777" w:rsidR="008D7DCD" w:rsidRPr="00FC0E5E" w:rsidRDefault="008D7DCD" w:rsidP="00E336DA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1 dyżurny/zastępca 1 zastępca</w:t>
            </w:r>
          </w:p>
        </w:tc>
        <w:tc>
          <w:tcPr>
            <w:tcW w:w="4948" w:type="dxa"/>
          </w:tcPr>
          <w:p w14:paraId="3A247D3F" w14:textId="77777777" w:rsidR="008D7DCD" w:rsidRPr="00FC0E5E" w:rsidRDefault="008D7DCD" w:rsidP="00E336DA">
            <w:pPr>
              <w:rPr>
                <w:rFonts w:cstheme="minorHAnsi"/>
                <w:sz w:val="20"/>
                <w:szCs w:val="20"/>
              </w:rPr>
            </w:pPr>
            <w:r w:rsidRPr="00FC0E5E">
              <w:rPr>
                <w:rFonts w:cstheme="minorHAnsi"/>
                <w:sz w:val="20"/>
                <w:szCs w:val="20"/>
              </w:rPr>
              <w:t>Sędziowie II Wydziału Karnego</w:t>
            </w:r>
          </w:p>
        </w:tc>
      </w:tr>
    </w:tbl>
    <w:p w14:paraId="19AB8993" w14:textId="77777777" w:rsidR="008D7DCD" w:rsidRPr="00FC0E5E" w:rsidRDefault="008D7DCD" w:rsidP="008D7DCD">
      <w:pPr>
        <w:jc w:val="both"/>
        <w:rPr>
          <w:rFonts w:cstheme="minorHAnsi"/>
          <w:sz w:val="20"/>
          <w:szCs w:val="20"/>
        </w:rPr>
      </w:pPr>
    </w:p>
    <w:p w14:paraId="64C98E90" w14:textId="77777777" w:rsidR="008D7DCD" w:rsidRPr="003A68F2" w:rsidRDefault="008D7DCD" w:rsidP="008D7DCD">
      <w:pPr>
        <w:pStyle w:val="Bezodstpw"/>
        <w:ind w:left="7080"/>
        <w:rPr>
          <w:rFonts w:cstheme="minorHAnsi"/>
          <w:sz w:val="16"/>
          <w:szCs w:val="16"/>
        </w:rPr>
      </w:pPr>
      <w:r w:rsidRPr="003A68F2">
        <w:rPr>
          <w:rFonts w:cstheme="minorHAnsi"/>
          <w:sz w:val="16"/>
          <w:szCs w:val="16"/>
        </w:rPr>
        <w:t>Prezes Sądu Rejonowego</w:t>
      </w:r>
    </w:p>
    <w:p w14:paraId="236F1310" w14:textId="77777777" w:rsidR="008D7DCD" w:rsidRPr="003A68F2" w:rsidRDefault="008D7DCD" w:rsidP="008D7DCD">
      <w:pPr>
        <w:pStyle w:val="Bezodstpw"/>
        <w:ind w:left="7080"/>
        <w:rPr>
          <w:rFonts w:cstheme="minorHAnsi"/>
          <w:sz w:val="16"/>
          <w:szCs w:val="16"/>
        </w:rPr>
      </w:pPr>
      <w:r w:rsidRPr="003A68F2">
        <w:rPr>
          <w:rFonts w:cstheme="minorHAnsi"/>
          <w:sz w:val="16"/>
          <w:szCs w:val="16"/>
        </w:rPr>
        <w:t xml:space="preserve">            w Sokółce</w:t>
      </w:r>
    </w:p>
    <w:p w14:paraId="773B241A" w14:textId="77777777" w:rsidR="008D7DCD" w:rsidRPr="003A68F2" w:rsidRDefault="008D7DCD" w:rsidP="008D7DCD">
      <w:pPr>
        <w:pStyle w:val="Bezodstpw"/>
        <w:ind w:left="7080"/>
        <w:rPr>
          <w:rFonts w:cstheme="minorHAnsi"/>
          <w:sz w:val="16"/>
          <w:szCs w:val="16"/>
        </w:rPr>
      </w:pPr>
    </w:p>
    <w:p w14:paraId="32E4EABD" w14:textId="77777777" w:rsidR="00642912" w:rsidRPr="003A68F2" w:rsidRDefault="008D7DCD" w:rsidP="006269DD">
      <w:pPr>
        <w:pStyle w:val="Bezodstpw"/>
        <w:ind w:left="7080"/>
        <w:rPr>
          <w:i/>
          <w:sz w:val="16"/>
          <w:szCs w:val="16"/>
        </w:rPr>
      </w:pPr>
      <w:r w:rsidRPr="003A68F2">
        <w:rPr>
          <w:rFonts w:cstheme="minorHAnsi"/>
          <w:i/>
          <w:sz w:val="16"/>
          <w:szCs w:val="16"/>
        </w:rPr>
        <w:t xml:space="preserve">     Sławomir Kuczyński</w:t>
      </w:r>
    </w:p>
    <w:bookmarkEnd w:id="0"/>
    <w:p w14:paraId="130E20B7" w14:textId="77777777" w:rsidR="008D7DCD" w:rsidRPr="008D7DCD" w:rsidRDefault="008D7DCD" w:rsidP="005F4D23">
      <w:pPr>
        <w:jc w:val="both"/>
        <w:rPr>
          <w:sz w:val="18"/>
          <w:szCs w:val="18"/>
        </w:rPr>
      </w:pPr>
    </w:p>
    <w:sectPr w:rsidR="008D7DCD" w:rsidRPr="008D7DCD" w:rsidSect="000B1E24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D23"/>
    <w:rsid w:val="000B1E24"/>
    <w:rsid w:val="002A1536"/>
    <w:rsid w:val="003367CD"/>
    <w:rsid w:val="003A68F2"/>
    <w:rsid w:val="004B2295"/>
    <w:rsid w:val="00506396"/>
    <w:rsid w:val="005A331D"/>
    <w:rsid w:val="005F4D23"/>
    <w:rsid w:val="006269DD"/>
    <w:rsid w:val="00642912"/>
    <w:rsid w:val="00777E23"/>
    <w:rsid w:val="008D7DCD"/>
    <w:rsid w:val="00B50456"/>
    <w:rsid w:val="00C41FA0"/>
    <w:rsid w:val="00D16F18"/>
    <w:rsid w:val="00E64872"/>
    <w:rsid w:val="00FC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737E"/>
  <w15:chartTrackingRefBased/>
  <w15:docId w15:val="{EB36F610-DCC5-44E5-9641-0782977F8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4D23"/>
    <w:pPr>
      <w:spacing w:after="160" w:line="259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F4D23"/>
    <w:pPr>
      <w:spacing w:after="0" w:line="240" w:lineRule="auto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D7DCD"/>
    <w:pPr>
      <w:spacing w:after="0" w:line="240" w:lineRule="auto"/>
      <w:ind w:firstLine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6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9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Kuczyński Sławomir</cp:lastModifiedBy>
  <cp:revision>12</cp:revision>
  <cp:lastPrinted>2023-03-21T11:23:00Z</cp:lastPrinted>
  <dcterms:created xsi:type="dcterms:W3CDTF">2022-03-07T09:09:00Z</dcterms:created>
  <dcterms:modified xsi:type="dcterms:W3CDTF">2023-03-21T11:24:00Z</dcterms:modified>
</cp:coreProperties>
</file>